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E6388F">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E6388F">
      <w:pPr>
        <w:outlineLvl w:val="0"/>
        <w:rPr>
          <w:rFonts w:ascii="Arial" w:hAnsi="Arial" w:cs="Arial"/>
          <w:b/>
          <w:sz w:val="32"/>
          <w:szCs w:val="32"/>
        </w:rPr>
      </w:pPr>
    </w:p>
    <w:p w:rsidR="007A2973" w:rsidRDefault="007A2973" w:rsidP="00E6388F">
      <w:pPr>
        <w:outlineLvl w:val="0"/>
        <w:rPr>
          <w:rFonts w:ascii="Arial" w:hAnsi="Arial" w:cs="Arial"/>
          <w:b/>
          <w:sz w:val="32"/>
          <w:szCs w:val="32"/>
        </w:rPr>
      </w:pPr>
    </w:p>
    <w:p w:rsidR="007A2973" w:rsidRDefault="007A2973" w:rsidP="00E6388F">
      <w:pPr>
        <w:outlineLvl w:val="0"/>
        <w:rPr>
          <w:rFonts w:ascii="Arial" w:hAnsi="Arial" w:cs="Arial"/>
          <w:b/>
          <w:sz w:val="32"/>
          <w:szCs w:val="32"/>
        </w:rPr>
      </w:pPr>
    </w:p>
    <w:p w:rsidR="007A2973" w:rsidRDefault="007A2973" w:rsidP="00E6388F">
      <w:pPr>
        <w:outlineLvl w:val="0"/>
        <w:rPr>
          <w:rFonts w:ascii="Arial" w:hAnsi="Arial" w:cs="Arial"/>
          <w:b/>
          <w:sz w:val="32"/>
          <w:szCs w:val="32"/>
        </w:rPr>
      </w:pPr>
      <w:r>
        <w:rPr>
          <w:rFonts w:ascii="Arial" w:hAnsi="Arial" w:cs="Arial"/>
          <w:b/>
          <w:sz w:val="32"/>
          <w:szCs w:val="32"/>
        </w:rPr>
        <w:t>WELLINGTON TOWN COUNCIL</w:t>
      </w:r>
    </w:p>
    <w:p w:rsidR="007A2973" w:rsidRDefault="007A2973" w:rsidP="00E6388F">
      <w:pPr>
        <w:outlineLvl w:val="0"/>
        <w:rPr>
          <w:rFonts w:ascii="Arial" w:hAnsi="Arial" w:cs="Arial"/>
          <w:b/>
          <w:sz w:val="32"/>
          <w:szCs w:val="32"/>
        </w:rPr>
      </w:pPr>
      <w:r>
        <w:rPr>
          <w:rFonts w:ascii="Arial" w:hAnsi="Arial" w:cs="Arial"/>
          <w:b/>
          <w:sz w:val="32"/>
          <w:szCs w:val="32"/>
        </w:rPr>
        <w:t>COUNCIL PLANNING MEETING</w:t>
      </w:r>
    </w:p>
    <w:p w:rsidR="007A2973" w:rsidRDefault="007A2973" w:rsidP="00E6388F">
      <w:pPr>
        <w:outlineLvl w:val="0"/>
        <w:rPr>
          <w:rFonts w:ascii="Arial" w:hAnsi="Arial" w:cs="Arial"/>
          <w:b/>
          <w:sz w:val="32"/>
          <w:szCs w:val="32"/>
        </w:rPr>
      </w:pPr>
    </w:p>
    <w:p w:rsidR="007A2973" w:rsidRPr="00C76989" w:rsidRDefault="007A2973" w:rsidP="00E6388F">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C87D19">
        <w:rPr>
          <w:rFonts w:ascii="Arial" w:hAnsi="Arial" w:cs="Arial"/>
          <w:b/>
        </w:rPr>
        <w:t>4</w:t>
      </w:r>
      <w:r w:rsidR="00C87D19" w:rsidRPr="00C87D19">
        <w:rPr>
          <w:rFonts w:ascii="Arial" w:hAnsi="Arial" w:cs="Arial"/>
          <w:b/>
          <w:vertAlign w:val="superscript"/>
        </w:rPr>
        <w:t>th</w:t>
      </w:r>
      <w:r w:rsidR="00C87D19">
        <w:rPr>
          <w:rFonts w:ascii="Arial" w:hAnsi="Arial" w:cs="Arial"/>
          <w:b/>
        </w:rPr>
        <w:t xml:space="preserve"> July</w:t>
      </w:r>
      <w:r w:rsidR="00540D53">
        <w:rPr>
          <w:rFonts w:ascii="Arial" w:hAnsi="Arial" w:cs="Arial"/>
          <w:b/>
        </w:rPr>
        <w:t xml:space="preserve"> </w:t>
      </w:r>
      <w:r w:rsidR="004818D9">
        <w:rPr>
          <w:rFonts w:ascii="Arial" w:hAnsi="Arial" w:cs="Arial"/>
          <w:b/>
        </w:rPr>
        <w:t xml:space="preserve">2016 </w:t>
      </w:r>
      <w:r>
        <w:rPr>
          <w:rFonts w:ascii="Arial" w:hAnsi="Arial" w:cs="Arial"/>
          <w:b/>
        </w:rPr>
        <w:t>at</w:t>
      </w:r>
      <w:r w:rsidR="007D5653">
        <w:rPr>
          <w:rFonts w:ascii="Arial" w:hAnsi="Arial" w:cs="Arial"/>
          <w:b/>
        </w:rPr>
        <w:t xml:space="preserve"> </w:t>
      </w:r>
      <w:r w:rsidR="004A0BA3">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E6388F">
      <w:pPr>
        <w:outlineLvl w:val="0"/>
        <w:rPr>
          <w:rFonts w:ascii="Arial" w:hAnsi="Arial" w:cs="Arial"/>
          <w:b/>
          <w:bCs/>
          <w:i/>
          <w:iCs/>
          <w:sz w:val="16"/>
          <w:szCs w:val="16"/>
        </w:rPr>
      </w:pPr>
    </w:p>
    <w:p w:rsidR="007A2973" w:rsidRDefault="00F11E3A" w:rsidP="00E6388F">
      <w:pPr>
        <w:outlineLvl w:val="0"/>
        <w:rPr>
          <w:rFonts w:ascii="Arial" w:hAnsi="Arial" w:cs="Arial"/>
          <w:b/>
          <w:u w:val="single"/>
        </w:rPr>
      </w:pPr>
      <w:r>
        <w:rPr>
          <w:rFonts w:ascii="Arial" w:hAnsi="Arial" w:cs="Arial"/>
        </w:rPr>
        <w:t>Greg Dyke</w:t>
      </w:r>
      <w:r w:rsidR="007A2973">
        <w:rPr>
          <w:rFonts w:ascii="Arial" w:hAnsi="Arial" w:cs="Arial"/>
        </w:rPr>
        <w:t xml:space="preserve"> </w:t>
      </w:r>
    </w:p>
    <w:p w:rsidR="008323A6" w:rsidRDefault="007A2973" w:rsidP="00E6388F">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E6388F">
      <w:pPr>
        <w:rPr>
          <w:rFonts w:ascii="Arial" w:hAnsi="Arial" w:cs="Arial"/>
          <w:b/>
        </w:rPr>
      </w:pPr>
      <w:r>
        <w:rPr>
          <w:rFonts w:ascii="Arial" w:hAnsi="Arial" w:cs="Arial"/>
          <w:b/>
          <w:sz w:val="48"/>
          <w:szCs w:val="48"/>
        </w:rPr>
        <w:tab/>
      </w:r>
    </w:p>
    <w:p w:rsidR="007A2973" w:rsidRDefault="007A2973" w:rsidP="00E6388F">
      <w:pPr>
        <w:rPr>
          <w:rFonts w:ascii="Arial" w:hAnsi="Arial" w:cs="Arial"/>
          <w:b/>
          <w:sz w:val="32"/>
          <w:szCs w:val="32"/>
        </w:rPr>
      </w:pPr>
      <w:r>
        <w:rPr>
          <w:rFonts w:ascii="Arial" w:hAnsi="Arial" w:cs="Arial"/>
          <w:b/>
          <w:sz w:val="32"/>
          <w:szCs w:val="32"/>
        </w:rPr>
        <w:t>AGENDA</w:t>
      </w:r>
    </w:p>
    <w:p w:rsidR="007A2973" w:rsidRDefault="007A2973" w:rsidP="00E6388F">
      <w:pPr>
        <w:rPr>
          <w:rFonts w:ascii="Arial" w:hAnsi="Arial" w:cs="Arial"/>
        </w:rPr>
      </w:pPr>
    </w:p>
    <w:p w:rsidR="007A2973" w:rsidRDefault="007A2973" w:rsidP="00E6388F">
      <w:pPr>
        <w:rPr>
          <w:rFonts w:ascii="Arial" w:hAnsi="Arial" w:cs="Arial"/>
          <w:b/>
        </w:rPr>
      </w:pPr>
      <w:r>
        <w:rPr>
          <w:rFonts w:ascii="Arial" w:hAnsi="Arial" w:cs="Arial"/>
          <w:b/>
        </w:rPr>
        <w:t>1. APOLOGIES</w:t>
      </w:r>
    </w:p>
    <w:p w:rsidR="007A2973" w:rsidRDefault="007A2973" w:rsidP="00E6388F">
      <w:pPr>
        <w:rPr>
          <w:rFonts w:ascii="Arial" w:hAnsi="Arial" w:cs="Arial"/>
          <w:sz w:val="16"/>
          <w:szCs w:val="16"/>
        </w:rPr>
      </w:pPr>
    </w:p>
    <w:p w:rsidR="007A2973" w:rsidRDefault="007A2973" w:rsidP="00E6388F">
      <w:pPr>
        <w:rPr>
          <w:rFonts w:ascii="Arial" w:hAnsi="Arial" w:cs="Arial"/>
          <w:b/>
        </w:rPr>
      </w:pPr>
      <w:r>
        <w:rPr>
          <w:rFonts w:ascii="Arial" w:hAnsi="Arial" w:cs="Arial"/>
          <w:b/>
        </w:rPr>
        <w:t>2. DECLARATION OF INTERESTS</w:t>
      </w:r>
    </w:p>
    <w:p w:rsidR="00DE4826" w:rsidRDefault="00DE4826" w:rsidP="00E6388F">
      <w:pPr>
        <w:rPr>
          <w:rFonts w:ascii="Arial" w:hAnsi="Arial" w:cs="Arial"/>
          <w:b/>
        </w:rPr>
      </w:pPr>
    </w:p>
    <w:p w:rsidR="00FE3EC0" w:rsidRDefault="00DE4826" w:rsidP="00E6388F">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230D1F" w:rsidRPr="00F73E8A" w:rsidRDefault="002075B1" w:rsidP="00E6388F">
      <w:pPr>
        <w:rPr>
          <w:rFonts w:ascii="Arial" w:hAnsi="Arial" w:cs="Arial"/>
          <w:i/>
        </w:rPr>
      </w:pPr>
      <w:r>
        <w:rPr>
          <w:rFonts w:ascii="Arial" w:hAnsi="Arial" w:cs="Arial"/>
        </w:rPr>
        <w:t>(a) Erection of a single storey extension to the front and a two storey extension to the side of 21 John Grinter Way, Wellington (43/16/0054)</w:t>
      </w:r>
      <w:r w:rsidR="00F73E8A">
        <w:rPr>
          <w:rFonts w:ascii="Arial" w:hAnsi="Arial" w:cs="Arial"/>
        </w:rPr>
        <w:t xml:space="preserve"> </w:t>
      </w:r>
      <w:r w:rsidR="00F73E8A">
        <w:rPr>
          <w:rFonts w:ascii="Arial" w:hAnsi="Arial" w:cs="Arial"/>
          <w:i/>
        </w:rPr>
        <w:t>Planning Officer’s report attached recommending Conditional Approval</w:t>
      </w:r>
    </w:p>
    <w:p w:rsidR="004A04A0" w:rsidRPr="004A04A0" w:rsidRDefault="004A04A0" w:rsidP="00E6388F">
      <w:pPr>
        <w:rPr>
          <w:rFonts w:ascii="Arial" w:hAnsi="Arial" w:cs="Arial"/>
          <w:i/>
        </w:rPr>
      </w:pPr>
      <w:r>
        <w:rPr>
          <w:rFonts w:ascii="Arial" w:hAnsi="Arial" w:cs="Arial"/>
        </w:rPr>
        <w:t xml:space="preserve">(b) Proposed two storey </w:t>
      </w:r>
      <w:r w:rsidR="00F73E8A">
        <w:rPr>
          <w:rFonts w:ascii="Arial" w:hAnsi="Arial" w:cs="Arial"/>
        </w:rPr>
        <w:t>extension to the side at 61</w:t>
      </w:r>
      <w:r>
        <w:rPr>
          <w:rFonts w:ascii="Arial" w:hAnsi="Arial" w:cs="Arial"/>
        </w:rPr>
        <w:t xml:space="preserve"> Gillards Close</w:t>
      </w:r>
      <w:r w:rsidR="003E7ECB">
        <w:rPr>
          <w:rFonts w:ascii="Arial" w:hAnsi="Arial" w:cs="Arial"/>
        </w:rPr>
        <w:t>, Rockwell Green, Wellington (43</w:t>
      </w:r>
      <w:r>
        <w:rPr>
          <w:rFonts w:ascii="Arial" w:hAnsi="Arial" w:cs="Arial"/>
        </w:rPr>
        <w:t xml:space="preserve">/16/0038) </w:t>
      </w:r>
      <w:r w:rsidR="00F73E8A">
        <w:rPr>
          <w:rFonts w:ascii="Arial" w:hAnsi="Arial" w:cs="Arial"/>
          <w:i/>
        </w:rPr>
        <w:t>Planning O</w:t>
      </w:r>
      <w:r>
        <w:rPr>
          <w:rFonts w:ascii="Arial" w:hAnsi="Arial" w:cs="Arial"/>
          <w:i/>
        </w:rPr>
        <w:t>fficer’s report attached recommending: Conditional Approval</w:t>
      </w:r>
    </w:p>
    <w:p w:rsidR="004A04A0" w:rsidRDefault="00F73E8A" w:rsidP="00E6388F">
      <w:pPr>
        <w:rPr>
          <w:rFonts w:ascii="Arial" w:hAnsi="Arial" w:cs="Arial"/>
        </w:rPr>
      </w:pPr>
      <w:r>
        <w:rPr>
          <w:rFonts w:ascii="Arial" w:hAnsi="Arial" w:cs="Arial"/>
        </w:rPr>
        <w:t>This application had</w:t>
      </w:r>
      <w:r w:rsidR="004A04A0">
        <w:rPr>
          <w:rFonts w:ascii="Arial" w:hAnsi="Arial" w:cs="Arial"/>
        </w:rPr>
        <w:t xml:space="preserve"> previously</w:t>
      </w:r>
      <w:r>
        <w:rPr>
          <w:rFonts w:ascii="Arial" w:hAnsi="Arial" w:cs="Arial"/>
        </w:rPr>
        <w:t xml:space="preserve"> been</w:t>
      </w:r>
      <w:r w:rsidR="004A04A0">
        <w:rPr>
          <w:rFonts w:ascii="Arial" w:hAnsi="Arial" w:cs="Arial"/>
        </w:rPr>
        <w:t xml:space="preserve"> considered by members at the Town Council’s May planning meeting at which it was resolved that planning permission be given subject to the receipt of accurate plans. Since this time revised plans have been submitted which remove previous inaccuracies and a further representation has also been received. </w:t>
      </w:r>
      <w:r w:rsidR="00FD17F0">
        <w:rPr>
          <w:rFonts w:ascii="Arial" w:hAnsi="Arial" w:cs="Arial"/>
        </w:rPr>
        <w:t>Please see the attached report for further information.</w:t>
      </w:r>
    </w:p>
    <w:p w:rsidR="004470D6" w:rsidRDefault="004470D6" w:rsidP="00E6388F">
      <w:pPr>
        <w:rPr>
          <w:rFonts w:ascii="Arial" w:hAnsi="Arial" w:cs="Arial"/>
        </w:rPr>
      </w:pPr>
    </w:p>
    <w:p w:rsidR="00706C7A" w:rsidRDefault="007D5653" w:rsidP="00E6388F">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E846CE" w:rsidRDefault="00E846CE" w:rsidP="00E6388F">
      <w:pPr>
        <w:rPr>
          <w:rFonts w:ascii="Arial" w:hAnsi="Arial" w:cs="Arial"/>
        </w:rPr>
      </w:pPr>
      <w:r>
        <w:rPr>
          <w:rFonts w:ascii="Arial" w:hAnsi="Arial" w:cs="Arial"/>
        </w:rPr>
        <w:t>(a) Erection of dwelling to the rear of 29-31 North Street, Wellington (43/16/0036) (amended application)</w:t>
      </w:r>
    </w:p>
    <w:p w:rsidR="00E846CE" w:rsidRDefault="00E846CE" w:rsidP="00E6388F">
      <w:pPr>
        <w:rPr>
          <w:rFonts w:ascii="Arial" w:hAnsi="Arial" w:cs="Arial"/>
        </w:rPr>
      </w:pPr>
      <w:r>
        <w:rPr>
          <w:rFonts w:ascii="Arial" w:hAnsi="Arial" w:cs="Arial"/>
        </w:rPr>
        <w:t>(b) Replacement of windows and externally applied insulation with render finish at 27 Mantle Street, Wellington (43/16/0057)</w:t>
      </w:r>
    </w:p>
    <w:p w:rsidR="00C54823" w:rsidRDefault="00C54823" w:rsidP="00E6388F">
      <w:pPr>
        <w:rPr>
          <w:rFonts w:ascii="Arial" w:hAnsi="Arial" w:cs="Arial"/>
        </w:rPr>
      </w:pPr>
      <w:r>
        <w:rPr>
          <w:rFonts w:ascii="Arial" w:hAnsi="Arial" w:cs="Arial"/>
        </w:rPr>
        <w:t>(c) Display of internally illuminated signage lettering at the entrance of Wellesley Hospital, Westpark, Chelston (43/16/0062/A)</w:t>
      </w:r>
    </w:p>
    <w:p w:rsidR="00D7721C" w:rsidRDefault="00D7721C" w:rsidP="00E6388F">
      <w:pPr>
        <w:rPr>
          <w:rFonts w:ascii="Arial" w:hAnsi="Arial" w:cs="Arial"/>
        </w:rPr>
      </w:pPr>
      <w:r>
        <w:rPr>
          <w:rFonts w:ascii="Arial" w:hAnsi="Arial" w:cs="Arial"/>
        </w:rPr>
        <w:t>(d) Construction of additional tennis court and associated works, including erection of fencing and alterations to access arrangements at Wellington Tennis Club, Courtland Road, Wellington (43/16/0066)</w:t>
      </w:r>
    </w:p>
    <w:p w:rsidR="00271A61" w:rsidRDefault="00271A61" w:rsidP="00E6388F">
      <w:pPr>
        <w:shd w:val="clear" w:color="auto" w:fill="FFFFFF"/>
        <w:spacing w:after="91"/>
        <w:ind w:left="91" w:right="91"/>
        <w:outlineLvl w:val="1"/>
        <w:rPr>
          <w:rFonts w:ascii="Arial" w:hAnsi="Arial" w:cs="Arial"/>
          <w:b/>
          <w:bCs/>
          <w:color w:val="000000"/>
          <w:sz w:val="36"/>
          <w:szCs w:val="36"/>
        </w:rPr>
      </w:pPr>
    </w:p>
    <w:p w:rsidR="00271A61" w:rsidRPr="00271A61" w:rsidRDefault="00271A61" w:rsidP="00E6388F">
      <w:pPr>
        <w:shd w:val="clear" w:color="auto" w:fill="FFFFFF"/>
        <w:spacing w:after="91"/>
        <w:ind w:left="91" w:right="91"/>
        <w:outlineLvl w:val="1"/>
        <w:rPr>
          <w:rFonts w:ascii="Arial" w:hAnsi="Arial" w:cs="Arial"/>
          <w:b/>
          <w:bCs/>
          <w:color w:val="000000"/>
        </w:rPr>
      </w:pPr>
      <w:r w:rsidRPr="00271A61">
        <w:rPr>
          <w:rFonts w:ascii="Arial" w:hAnsi="Arial" w:cs="Arial"/>
          <w:b/>
          <w:bCs/>
          <w:color w:val="000000"/>
        </w:rPr>
        <w:lastRenderedPageBreak/>
        <w:t>5. SITE ALLOCATIONS AND DEVELOPMENT MANAGEMENT PLAN - MAIN MODIFICATIONS CONSULTATION</w:t>
      </w:r>
    </w:p>
    <w:p w:rsidR="00271A61" w:rsidRDefault="00271A61" w:rsidP="00E6388F">
      <w:pPr>
        <w:shd w:val="clear" w:color="auto" w:fill="FFFFFF"/>
        <w:spacing w:before="91" w:after="240"/>
        <w:ind w:left="91" w:right="91"/>
        <w:textAlignment w:val="top"/>
        <w:rPr>
          <w:rFonts w:ascii="Arial" w:hAnsi="Arial" w:cs="Arial"/>
          <w:color w:val="000000"/>
        </w:rPr>
      </w:pPr>
      <w:r w:rsidRPr="00271A61">
        <w:rPr>
          <w:rFonts w:ascii="Arial" w:hAnsi="Arial" w:cs="Arial"/>
          <w:color w:val="000000"/>
        </w:rPr>
        <w:t>The Taunton Deane Borough Council Site Allocations and Development Management Plan was published for formal representations between January-March 2015. Following this consultation period, the plan was submitted to the Secretary of State for Examination on 13 July 2</w:t>
      </w:r>
      <w:r>
        <w:rPr>
          <w:rFonts w:ascii="Arial" w:hAnsi="Arial" w:cs="Arial"/>
          <w:color w:val="000000"/>
        </w:rPr>
        <w:t xml:space="preserve">015. An independent Inspector </w:t>
      </w:r>
      <w:r w:rsidRPr="00271A61">
        <w:rPr>
          <w:rFonts w:ascii="Arial" w:hAnsi="Arial" w:cs="Arial"/>
          <w:color w:val="000000"/>
        </w:rPr>
        <w:t>conduct</w:t>
      </w:r>
      <w:r>
        <w:rPr>
          <w:rFonts w:ascii="Arial" w:hAnsi="Arial" w:cs="Arial"/>
          <w:color w:val="000000"/>
        </w:rPr>
        <w:t>ed</w:t>
      </w:r>
      <w:r w:rsidRPr="00271A61">
        <w:rPr>
          <w:rFonts w:ascii="Arial" w:hAnsi="Arial" w:cs="Arial"/>
          <w:color w:val="000000"/>
        </w:rPr>
        <w:t xml:space="preserve"> a public examination of the SADMP.  </w:t>
      </w:r>
    </w:p>
    <w:p w:rsidR="00271A61" w:rsidRPr="00271A61" w:rsidRDefault="00271A61" w:rsidP="00E6388F">
      <w:pPr>
        <w:shd w:val="clear" w:color="auto" w:fill="FFFFFF"/>
        <w:spacing w:before="91" w:after="240"/>
        <w:ind w:left="91" w:right="91"/>
        <w:textAlignment w:val="top"/>
        <w:rPr>
          <w:rFonts w:ascii="Arial" w:hAnsi="Arial" w:cs="Arial"/>
          <w:color w:val="000000"/>
        </w:rPr>
      </w:pPr>
      <w:r w:rsidRPr="00271A61">
        <w:rPr>
          <w:rFonts w:ascii="Arial" w:hAnsi="Arial" w:cs="Arial"/>
          <w:color w:val="000000"/>
        </w:rPr>
        <w:t>Following the Inspector’s consideration of the evidence during the public examination, on the 13 May 2016 the Council was in receipt of correspondence from Inspector Paul Griffiths which indicated that it was his preliminary view that the Main Modifications put forward by the Council are all that are necessary to make the Plan sound. The Inspector is publishing the Main Modifications for a six week consultation period, to give all interested parties the opportunity to comment on the Main Modifications before the Inspector completes his report.</w:t>
      </w:r>
    </w:p>
    <w:p w:rsidR="00271A61" w:rsidRDefault="00271A61" w:rsidP="00E6388F">
      <w:pPr>
        <w:shd w:val="clear" w:color="auto" w:fill="FFFFFF"/>
        <w:spacing w:before="91" w:after="91"/>
        <w:ind w:left="91" w:right="91"/>
        <w:rPr>
          <w:rFonts w:ascii="Arial" w:hAnsi="Arial" w:cs="Arial"/>
          <w:bCs/>
          <w:color w:val="000000"/>
        </w:rPr>
      </w:pPr>
      <w:r w:rsidRPr="00271A61">
        <w:rPr>
          <w:rFonts w:ascii="Arial" w:hAnsi="Arial" w:cs="Arial"/>
          <w:bCs/>
          <w:color w:val="000000"/>
        </w:rPr>
        <w:t>Consultation will run for 6 weeks, commencing </w:t>
      </w:r>
      <w:r>
        <w:rPr>
          <w:rFonts w:ascii="Arial" w:hAnsi="Arial" w:cs="Arial"/>
          <w:bCs/>
          <w:color w:val="000000"/>
        </w:rPr>
        <w:t xml:space="preserve">Friday 3rd June ending </w:t>
      </w:r>
      <w:r w:rsidRPr="00271A61">
        <w:rPr>
          <w:rFonts w:ascii="Arial" w:hAnsi="Arial" w:cs="Arial"/>
          <w:bCs/>
          <w:color w:val="000000"/>
        </w:rPr>
        <w:t>Friday 15th July 2016.</w:t>
      </w:r>
    </w:p>
    <w:p w:rsidR="00271A61" w:rsidRDefault="00271A61" w:rsidP="00E6388F">
      <w:pPr>
        <w:shd w:val="clear" w:color="auto" w:fill="FFFFFF"/>
        <w:spacing w:before="91" w:after="91"/>
        <w:ind w:left="91" w:right="91"/>
        <w:rPr>
          <w:rFonts w:ascii="Arial" w:hAnsi="Arial" w:cs="Arial"/>
          <w:bCs/>
          <w:color w:val="000000"/>
        </w:rPr>
      </w:pPr>
    </w:p>
    <w:p w:rsidR="00271A61" w:rsidRPr="00271A61" w:rsidRDefault="00271A61" w:rsidP="00E6388F">
      <w:pPr>
        <w:shd w:val="clear" w:color="auto" w:fill="FFFFFF"/>
        <w:spacing w:before="91" w:after="91"/>
        <w:ind w:left="91" w:right="91"/>
        <w:rPr>
          <w:rFonts w:ascii="Arial" w:hAnsi="Arial" w:cs="Arial"/>
        </w:rPr>
      </w:pPr>
      <w:r>
        <w:rPr>
          <w:rFonts w:ascii="Arial" w:hAnsi="Arial" w:cs="Arial"/>
        </w:rPr>
        <w:t>The modifications would not seem to affect any proposals for Wellington apart from the following minor issue. I see from the proposed Modifications to the SADMP that MM29 refers to the deletion of Policy ref WEL 2. The Planning Officer</w:t>
      </w:r>
      <w:r>
        <w:rPr>
          <w:rFonts w:ascii="Arial" w:hAnsi="Arial" w:cs="Arial"/>
          <w:color w:val="000000"/>
        </w:rPr>
        <w:t xml:space="preserve"> has informed me that </w:t>
      </w:r>
      <w:r w:rsidRPr="00271A61">
        <w:rPr>
          <w:rFonts w:ascii="Arial" w:hAnsi="Arial" w:cs="Arial"/>
          <w:lang w:eastAsia="en-US"/>
        </w:rPr>
        <w:t>WEL2 was a proposed extension to the Sewage Treatment Works at Tonedale.  It was an adopted Local Plan allocation which they took forward but in the event Historic England objected on the grounds of impact on Nynehead Historic Park and Garden.  When pressed Wessex Water indicated it was not necessary for the allocation to be retained and that is the basis for its proposed deletion.</w:t>
      </w:r>
    </w:p>
    <w:p w:rsidR="00706C7A" w:rsidRDefault="00706C7A" w:rsidP="00E6388F">
      <w:pPr>
        <w:rPr>
          <w:rFonts w:ascii="Arial" w:hAnsi="Arial" w:cs="Arial"/>
        </w:rPr>
      </w:pPr>
    </w:p>
    <w:p w:rsidR="00271A61" w:rsidRPr="00706C7A" w:rsidRDefault="00271A61" w:rsidP="00E6388F">
      <w:pPr>
        <w:rPr>
          <w:rFonts w:ascii="Arial" w:hAnsi="Arial" w:cs="Arial"/>
        </w:rPr>
      </w:pPr>
    </w:p>
    <w:p w:rsidR="00CA4B7B" w:rsidRDefault="00CA4B7B" w:rsidP="00E6388F">
      <w:pPr>
        <w:rPr>
          <w:rFonts w:ascii="Arial" w:hAnsi="Arial" w:cs="Arial"/>
          <w:b/>
        </w:rPr>
      </w:pPr>
    </w:p>
    <w:p w:rsidR="007A2973" w:rsidRDefault="007A2973" w:rsidP="00E6388F">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E6388F">
      <w:pPr>
        <w:rPr>
          <w:rFonts w:ascii="Arial" w:hAnsi="Arial" w:cs="Arial"/>
          <w:b/>
          <w:bCs/>
        </w:rPr>
      </w:pPr>
    </w:p>
    <w:p w:rsidR="002A6D47" w:rsidRPr="00A877B9" w:rsidRDefault="007A2973" w:rsidP="00E6388F">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52FAE"/>
    <w:multiLevelType w:val="multilevel"/>
    <w:tmpl w:val="A2A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A2973"/>
    <w:rsid w:val="0000605C"/>
    <w:rsid w:val="00011431"/>
    <w:rsid w:val="0001656B"/>
    <w:rsid w:val="000232E8"/>
    <w:rsid w:val="00025864"/>
    <w:rsid w:val="00026296"/>
    <w:rsid w:val="00037143"/>
    <w:rsid w:val="0005390B"/>
    <w:rsid w:val="00054F2B"/>
    <w:rsid w:val="000633E4"/>
    <w:rsid w:val="00085698"/>
    <w:rsid w:val="00094A88"/>
    <w:rsid w:val="000A009D"/>
    <w:rsid w:val="000B13BC"/>
    <w:rsid w:val="000B2978"/>
    <w:rsid w:val="000C1E92"/>
    <w:rsid w:val="000C7954"/>
    <w:rsid w:val="000D4EA3"/>
    <w:rsid w:val="000E15AB"/>
    <w:rsid w:val="000E6DE3"/>
    <w:rsid w:val="001024CC"/>
    <w:rsid w:val="00123950"/>
    <w:rsid w:val="0012497A"/>
    <w:rsid w:val="00126F65"/>
    <w:rsid w:val="001341F9"/>
    <w:rsid w:val="00142A10"/>
    <w:rsid w:val="0014491D"/>
    <w:rsid w:val="00151A1F"/>
    <w:rsid w:val="0015228E"/>
    <w:rsid w:val="001607BD"/>
    <w:rsid w:val="00163C81"/>
    <w:rsid w:val="00172AD7"/>
    <w:rsid w:val="00177B0E"/>
    <w:rsid w:val="001947DF"/>
    <w:rsid w:val="001A1D7F"/>
    <w:rsid w:val="001A58B4"/>
    <w:rsid w:val="001A7F5D"/>
    <w:rsid w:val="001B30DB"/>
    <w:rsid w:val="001B5532"/>
    <w:rsid w:val="001C6664"/>
    <w:rsid w:val="001D7D2C"/>
    <w:rsid w:val="002070CA"/>
    <w:rsid w:val="002075B1"/>
    <w:rsid w:val="00207F56"/>
    <w:rsid w:val="00230439"/>
    <w:rsid w:val="00230D1F"/>
    <w:rsid w:val="00231389"/>
    <w:rsid w:val="002339F5"/>
    <w:rsid w:val="002347B2"/>
    <w:rsid w:val="00247B4C"/>
    <w:rsid w:val="00252B7E"/>
    <w:rsid w:val="00257961"/>
    <w:rsid w:val="0026056E"/>
    <w:rsid w:val="00263396"/>
    <w:rsid w:val="00271A61"/>
    <w:rsid w:val="00272FCD"/>
    <w:rsid w:val="00277D24"/>
    <w:rsid w:val="002840EF"/>
    <w:rsid w:val="00286368"/>
    <w:rsid w:val="00287613"/>
    <w:rsid w:val="0029207A"/>
    <w:rsid w:val="002A2AD3"/>
    <w:rsid w:val="002A2B6B"/>
    <w:rsid w:val="002A6D47"/>
    <w:rsid w:val="002B7239"/>
    <w:rsid w:val="002C1A88"/>
    <w:rsid w:val="002F62D2"/>
    <w:rsid w:val="00301D87"/>
    <w:rsid w:val="003227F3"/>
    <w:rsid w:val="00334E3C"/>
    <w:rsid w:val="0035676A"/>
    <w:rsid w:val="003652C7"/>
    <w:rsid w:val="00387685"/>
    <w:rsid w:val="00395783"/>
    <w:rsid w:val="003B1813"/>
    <w:rsid w:val="003C2510"/>
    <w:rsid w:val="003E05EA"/>
    <w:rsid w:val="003E4FBC"/>
    <w:rsid w:val="003E7ECB"/>
    <w:rsid w:val="00400302"/>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A0"/>
    <w:rsid w:val="004A04DA"/>
    <w:rsid w:val="004A0BA3"/>
    <w:rsid w:val="004A0D85"/>
    <w:rsid w:val="004A1002"/>
    <w:rsid w:val="004A1DC9"/>
    <w:rsid w:val="004A5235"/>
    <w:rsid w:val="004A6BD4"/>
    <w:rsid w:val="004B2433"/>
    <w:rsid w:val="004C4FEC"/>
    <w:rsid w:val="004C6EF7"/>
    <w:rsid w:val="004E12DB"/>
    <w:rsid w:val="004E2F62"/>
    <w:rsid w:val="004F03EA"/>
    <w:rsid w:val="004F669E"/>
    <w:rsid w:val="00512213"/>
    <w:rsid w:val="00514D43"/>
    <w:rsid w:val="00517976"/>
    <w:rsid w:val="00517B77"/>
    <w:rsid w:val="00540D53"/>
    <w:rsid w:val="005411B9"/>
    <w:rsid w:val="005501B8"/>
    <w:rsid w:val="00554338"/>
    <w:rsid w:val="00555FCC"/>
    <w:rsid w:val="00573BC9"/>
    <w:rsid w:val="005774DC"/>
    <w:rsid w:val="00582824"/>
    <w:rsid w:val="00584BAB"/>
    <w:rsid w:val="00586EB5"/>
    <w:rsid w:val="005A529E"/>
    <w:rsid w:val="005B1C52"/>
    <w:rsid w:val="005B5097"/>
    <w:rsid w:val="005B7F2D"/>
    <w:rsid w:val="005C0A47"/>
    <w:rsid w:val="005C1A1B"/>
    <w:rsid w:val="005F1982"/>
    <w:rsid w:val="00600D5C"/>
    <w:rsid w:val="00617A8E"/>
    <w:rsid w:val="006257ED"/>
    <w:rsid w:val="00632B52"/>
    <w:rsid w:val="00635195"/>
    <w:rsid w:val="0064736F"/>
    <w:rsid w:val="00664AA6"/>
    <w:rsid w:val="00671A74"/>
    <w:rsid w:val="00693327"/>
    <w:rsid w:val="006B5A55"/>
    <w:rsid w:val="006C34F6"/>
    <w:rsid w:val="006C7ACC"/>
    <w:rsid w:val="006E201D"/>
    <w:rsid w:val="006E20A1"/>
    <w:rsid w:val="006E2125"/>
    <w:rsid w:val="006F323F"/>
    <w:rsid w:val="006F5A5F"/>
    <w:rsid w:val="0070532B"/>
    <w:rsid w:val="007067C8"/>
    <w:rsid w:val="00706C27"/>
    <w:rsid w:val="00706C7A"/>
    <w:rsid w:val="00707A26"/>
    <w:rsid w:val="00725487"/>
    <w:rsid w:val="00734EAA"/>
    <w:rsid w:val="00737E2B"/>
    <w:rsid w:val="00761553"/>
    <w:rsid w:val="00773DEE"/>
    <w:rsid w:val="00780340"/>
    <w:rsid w:val="007850B6"/>
    <w:rsid w:val="007907BF"/>
    <w:rsid w:val="00790817"/>
    <w:rsid w:val="007A2973"/>
    <w:rsid w:val="007A5C35"/>
    <w:rsid w:val="007B0761"/>
    <w:rsid w:val="007C0189"/>
    <w:rsid w:val="007D3996"/>
    <w:rsid w:val="007D5653"/>
    <w:rsid w:val="00815A8C"/>
    <w:rsid w:val="0082385E"/>
    <w:rsid w:val="00824732"/>
    <w:rsid w:val="008323A6"/>
    <w:rsid w:val="00842675"/>
    <w:rsid w:val="00843204"/>
    <w:rsid w:val="0084747F"/>
    <w:rsid w:val="0087034D"/>
    <w:rsid w:val="00870FF3"/>
    <w:rsid w:val="00871CA9"/>
    <w:rsid w:val="00880402"/>
    <w:rsid w:val="00884FF6"/>
    <w:rsid w:val="00892EE1"/>
    <w:rsid w:val="0089441F"/>
    <w:rsid w:val="008A7CBF"/>
    <w:rsid w:val="008B0A87"/>
    <w:rsid w:val="008B4949"/>
    <w:rsid w:val="008B5E11"/>
    <w:rsid w:val="008C39C9"/>
    <w:rsid w:val="008D4034"/>
    <w:rsid w:val="008E1DBC"/>
    <w:rsid w:val="008E4A54"/>
    <w:rsid w:val="008E6EE6"/>
    <w:rsid w:val="008F363C"/>
    <w:rsid w:val="00912124"/>
    <w:rsid w:val="00912EC3"/>
    <w:rsid w:val="00914C68"/>
    <w:rsid w:val="009161D1"/>
    <w:rsid w:val="0092578C"/>
    <w:rsid w:val="00930FCA"/>
    <w:rsid w:val="00936725"/>
    <w:rsid w:val="0095365E"/>
    <w:rsid w:val="009564BB"/>
    <w:rsid w:val="00965559"/>
    <w:rsid w:val="009706A1"/>
    <w:rsid w:val="00973B80"/>
    <w:rsid w:val="009955F5"/>
    <w:rsid w:val="009B03AB"/>
    <w:rsid w:val="009B6765"/>
    <w:rsid w:val="009D7C35"/>
    <w:rsid w:val="009D7E40"/>
    <w:rsid w:val="009F1321"/>
    <w:rsid w:val="009F69ED"/>
    <w:rsid w:val="00A01818"/>
    <w:rsid w:val="00A2507E"/>
    <w:rsid w:val="00A32182"/>
    <w:rsid w:val="00A3281D"/>
    <w:rsid w:val="00A50E8F"/>
    <w:rsid w:val="00A64EFB"/>
    <w:rsid w:val="00A76488"/>
    <w:rsid w:val="00A8118F"/>
    <w:rsid w:val="00A877B9"/>
    <w:rsid w:val="00A9122A"/>
    <w:rsid w:val="00A97D51"/>
    <w:rsid w:val="00AB7C59"/>
    <w:rsid w:val="00AC0BEE"/>
    <w:rsid w:val="00AC0E99"/>
    <w:rsid w:val="00AE0F1F"/>
    <w:rsid w:val="00AE555B"/>
    <w:rsid w:val="00AF4BA6"/>
    <w:rsid w:val="00B0410D"/>
    <w:rsid w:val="00B2671D"/>
    <w:rsid w:val="00B31C2E"/>
    <w:rsid w:val="00B43F9C"/>
    <w:rsid w:val="00B53A4E"/>
    <w:rsid w:val="00B548E3"/>
    <w:rsid w:val="00B84D64"/>
    <w:rsid w:val="00B91CC2"/>
    <w:rsid w:val="00BA3E33"/>
    <w:rsid w:val="00BC1AD8"/>
    <w:rsid w:val="00BD2A17"/>
    <w:rsid w:val="00BD774F"/>
    <w:rsid w:val="00BE0D95"/>
    <w:rsid w:val="00BF5EF4"/>
    <w:rsid w:val="00C04EA1"/>
    <w:rsid w:val="00C0567F"/>
    <w:rsid w:val="00C14B08"/>
    <w:rsid w:val="00C1708C"/>
    <w:rsid w:val="00C21A2F"/>
    <w:rsid w:val="00C24617"/>
    <w:rsid w:val="00C30F9A"/>
    <w:rsid w:val="00C44308"/>
    <w:rsid w:val="00C4479F"/>
    <w:rsid w:val="00C51E4F"/>
    <w:rsid w:val="00C54823"/>
    <w:rsid w:val="00C6361F"/>
    <w:rsid w:val="00C66751"/>
    <w:rsid w:val="00C72607"/>
    <w:rsid w:val="00C76989"/>
    <w:rsid w:val="00C83FAC"/>
    <w:rsid w:val="00C85625"/>
    <w:rsid w:val="00C87D19"/>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F350D"/>
    <w:rsid w:val="00CF5706"/>
    <w:rsid w:val="00D0157E"/>
    <w:rsid w:val="00D10150"/>
    <w:rsid w:val="00D2356A"/>
    <w:rsid w:val="00D257BC"/>
    <w:rsid w:val="00D314A2"/>
    <w:rsid w:val="00D3771A"/>
    <w:rsid w:val="00D60C73"/>
    <w:rsid w:val="00D65448"/>
    <w:rsid w:val="00D71676"/>
    <w:rsid w:val="00D72EFC"/>
    <w:rsid w:val="00D7721C"/>
    <w:rsid w:val="00D82B80"/>
    <w:rsid w:val="00D84E6E"/>
    <w:rsid w:val="00D860EE"/>
    <w:rsid w:val="00DA22A8"/>
    <w:rsid w:val="00DB1903"/>
    <w:rsid w:val="00DC080B"/>
    <w:rsid w:val="00DD5F56"/>
    <w:rsid w:val="00DE4826"/>
    <w:rsid w:val="00DE6C02"/>
    <w:rsid w:val="00DE6F7A"/>
    <w:rsid w:val="00DF3780"/>
    <w:rsid w:val="00E1376B"/>
    <w:rsid w:val="00E14981"/>
    <w:rsid w:val="00E16A01"/>
    <w:rsid w:val="00E32DC5"/>
    <w:rsid w:val="00E33935"/>
    <w:rsid w:val="00E36AC5"/>
    <w:rsid w:val="00E37C70"/>
    <w:rsid w:val="00E43A1E"/>
    <w:rsid w:val="00E44B4A"/>
    <w:rsid w:val="00E618F6"/>
    <w:rsid w:val="00E628A1"/>
    <w:rsid w:val="00E635AA"/>
    <w:rsid w:val="00E6388F"/>
    <w:rsid w:val="00E6564D"/>
    <w:rsid w:val="00E73C25"/>
    <w:rsid w:val="00E76D28"/>
    <w:rsid w:val="00E8166F"/>
    <w:rsid w:val="00E846CE"/>
    <w:rsid w:val="00E85031"/>
    <w:rsid w:val="00E90CF3"/>
    <w:rsid w:val="00E9196B"/>
    <w:rsid w:val="00EA1F0B"/>
    <w:rsid w:val="00EA610F"/>
    <w:rsid w:val="00EC404B"/>
    <w:rsid w:val="00EC42FB"/>
    <w:rsid w:val="00ED50DA"/>
    <w:rsid w:val="00EF116B"/>
    <w:rsid w:val="00EF5696"/>
    <w:rsid w:val="00F000FA"/>
    <w:rsid w:val="00F04016"/>
    <w:rsid w:val="00F04C2A"/>
    <w:rsid w:val="00F07052"/>
    <w:rsid w:val="00F11E3A"/>
    <w:rsid w:val="00F13F9B"/>
    <w:rsid w:val="00F146AF"/>
    <w:rsid w:val="00F30571"/>
    <w:rsid w:val="00F32BAE"/>
    <w:rsid w:val="00F36032"/>
    <w:rsid w:val="00F456F6"/>
    <w:rsid w:val="00F615C2"/>
    <w:rsid w:val="00F62A11"/>
    <w:rsid w:val="00F64675"/>
    <w:rsid w:val="00F73E8A"/>
    <w:rsid w:val="00F75619"/>
    <w:rsid w:val="00F8044E"/>
    <w:rsid w:val="00F83813"/>
    <w:rsid w:val="00F87411"/>
    <w:rsid w:val="00F970DA"/>
    <w:rsid w:val="00F972A9"/>
    <w:rsid w:val="00FA2834"/>
    <w:rsid w:val="00FB2106"/>
    <w:rsid w:val="00FC33E1"/>
    <w:rsid w:val="00FC64A5"/>
    <w:rsid w:val="00FC7400"/>
    <w:rsid w:val="00FD17F0"/>
    <w:rsid w:val="00FE2B2E"/>
    <w:rsid w:val="00FE3EC0"/>
    <w:rsid w:val="00FE5396"/>
    <w:rsid w:val="00FE547C"/>
    <w:rsid w:val="00FF017B"/>
    <w:rsid w:val="00FF7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271A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271A6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1A61"/>
    <w:pPr>
      <w:spacing w:before="100" w:beforeAutospacing="1" w:after="100" w:afterAutospacing="1"/>
    </w:pPr>
  </w:style>
  <w:style w:type="character" w:customStyle="1" w:styleId="apple-converted-space">
    <w:name w:val="apple-converted-space"/>
    <w:basedOn w:val="DefaultParagraphFont"/>
    <w:rsid w:val="00271A61"/>
  </w:style>
  <w:style w:type="character" w:styleId="Strong">
    <w:name w:val="Strong"/>
    <w:basedOn w:val="DefaultParagraphFont"/>
    <w:uiPriority w:val="22"/>
    <w:qFormat/>
    <w:rsid w:val="00271A61"/>
    <w:rPr>
      <w:b/>
      <w:bCs/>
    </w:rPr>
  </w:style>
  <w:style w:type="character" w:styleId="Hyperlink">
    <w:name w:val="Hyperlink"/>
    <w:basedOn w:val="DefaultParagraphFont"/>
    <w:uiPriority w:val="99"/>
    <w:semiHidden/>
    <w:unhideWhenUsed/>
    <w:rsid w:val="00271A61"/>
    <w:rPr>
      <w:color w:val="0000FF"/>
      <w:u w:val="single"/>
    </w:rPr>
  </w:style>
</w:styles>
</file>

<file path=word/webSettings.xml><?xml version="1.0" encoding="utf-8"?>
<w:webSettings xmlns:r="http://schemas.openxmlformats.org/officeDocument/2006/relationships" xmlns:w="http://schemas.openxmlformats.org/wordprocessingml/2006/main">
  <w:divs>
    <w:div w:id="253251629">
      <w:bodyDiv w:val="1"/>
      <w:marLeft w:val="0"/>
      <w:marRight w:val="0"/>
      <w:marTop w:val="0"/>
      <w:marBottom w:val="0"/>
      <w:divBdr>
        <w:top w:val="none" w:sz="0" w:space="0" w:color="auto"/>
        <w:left w:val="none" w:sz="0" w:space="0" w:color="auto"/>
        <w:bottom w:val="none" w:sz="0" w:space="0" w:color="auto"/>
        <w:right w:val="none" w:sz="0" w:space="0" w:color="auto"/>
      </w:divBdr>
    </w:div>
    <w:div w:id="1356494490">
      <w:bodyDiv w:val="1"/>
      <w:marLeft w:val="0"/>
      <w:marRight w:val="0"/>
      <w:marTop w:val="0"/>
      <w:marBottom w:val="0"/>
      <w:divBdr>
        <w:top w:val="none" w:sz="0" w:space="0" w:color="auto"/>
        <w:left w:val="none" w:sz="0" w:space="0" w:color="auto"/>
        <w:bottom w:val="none" w:sz="0" w:space="0" w:color="auto"/>
        <w:right w:val="none" w:sz="0" w:space="0" w:color="auto"/>
      </w:divBdr>
      <w:divsChild>
        <w:div w:id="1658916136">
          <w:marLeft w:val="0"/>
          <w:marRight w:val="0"/>
          <w:marTop w:val="0"/>
          <w:marBottom w:val="0"/>
          <w:divBdr>
            <w:top w:val="none" w:sz="0" w:space="0" w:color="auto"/>
            <w:left w:val="none" w:sz="0" w:space="0" w:color="auto"/>
            <w:bottom w:val="none" w:sz="0" w:space="0" w:color="auto"/>
            <w:right w:val="none" w:sz="0" w:space="0" w:color="auto"/>
          </w:divBdr>
          <w:divsChild>
            <w:div w:id="1696692952">
              <w:marLeft w:val="0"/>
              <w:marRight w:val="0"/>
              <w:marTop w:val="0"/>
              <w:marBottom w:val="0"/>
              <w:divBdr>
                <w:top w:val="none" w:sz="0" w:space="0" w:color="auto"/>
                <w:left w:val="none" w:sz="0" w:space="0" w:color="auto"/>
                <w:bottom w:val="none" w:sz="0" w:space="0" w:color="auto"/>
                <w:right w:val="none" w:sz="0" w:space="0" w:color="auto"/>
              </w:divBdr>
              <w:divsChild>
                <w:div w:id="1637175577">
                  <w:marLeft w:val="0"/>
                  <w:marRight w:val="0"/>
                  <w:marTop w:val="192"/>
                  <w:marBottom w:val="192"/>
                  <w:divBdr>
                    <w:top w:val="single" w:sz="4" w:space="0" w:color="AAD26C"/>
                    <w:left w:val="single" w:sz="4" w:space="0" w:color="AAD26C"/>
                    <w:bottom w:val="single" w:sz="4" w:space="0" w:color="AAD26C"/>
                    <w:right w:val="single" w:sz="4" w:space="0" w:color="AAD26C"/>
                  </w:divBdr>
                </w:div>
              </w:divsChild>
            </w:div>
          </w:divsChild>
        </w:div>
      </w:divsChild>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636CA-9A82-41A0-8893-556C198D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123</cp:revision>
  <cp:lastPrinted>2016-06-27T09:06:00Z</cp:lastPrinted>
  <dcterms:created xsi:type="dcterms:W3CDTF">2014-09-18T12:04:00Z</dcterms:created>
  <dcterms:modified xsi:type="dcterms:W3CDTF">2016-06-29T10:04:00Z</dcterms:modified>
</cp:coreProperties>
</file>